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9791D" w14:textId="77777777" w:rsidR="007F7815" w:rsidRPr="00762393" w:rsidRDefault="007F7815" w:rsidP="007F7815">
      <w:pPr>
        <w:pStyle w:val="Body"/>
        <w:rPr>
          <w:rFonts w:asciiTheme="minorHAnsi" w:hAnsiTheme="minorHAnsi" w:cstheme="minorHAnsi"/>
        </w:rPr>
      </w:pPr>
      <w:r w:rsidRPr="00762393">
        <w:rPr>
          <w:rFonts w:asciiTheme="minorHAnsi" w:hAnsiTheme="minorHAnsi" w:cstheme="minorHAnsi"/>
          <w:noProof/>
        </w:rPr>
        <w:drawing>
          <wp:inline distT="0" distB="0" distL="0" distR="0" wp14:anchorId="3DB7DADD" wp14:editId="515421A8">
            <wp:extent cx="2184400" cy="670560"/>
            <wp:effectExtent l="0" t="0" r="0" b="0"/>
            <wp:docPr id="1073741825" name="officeArt object" descr="Description: C:\Users\Mom\AppData\Local\Microsoft\Windows\Temporary Internet Files\Content.Outlook\SUSSURDL\CAC Logo RGB.jpg"/>
            <wp:cNvGraphicFramePr/>
            <a:graphic xmlns:a="http://schemas.openxmlformats.org/drawingml/2006/main">
              <a:graphicData uri="http://schemas.openxmlformats.org/drawingml/2006/picture">
                <pic:pic xmlns:pic="http://schemas.openxmlformats.org/drawingml/2006/picture">
                  <pic:nvPicPr>
                    <pic:cNvPr id="1073741825" name="Description: C:\Users\Mom\AppData\Local\Microsoft\Windows\Temporary Internet Files\Content.Outlook\SUSSURDL\CAC Logo RGB.jpg" descr="Description: C:\Users\Mom\AppData\Local\Microsoft\Windows\Temporary Internet Files\Content.Outlook\SUSSURDL\CAC Logo RGB.jpg"/>
                    <pic:cNvPicPr>
                      <a:picLocks noChangeAspect="1"/>
                    </pic:cNvPicPr>
                  </pic:nvPicPr>
                  <pic:blipFill>
                    <a:blip r:embed="rId5"/>
                    <a:stretch>
                      <a:fillRect/>
                    </a:stretch>
                  </pic:blipFill>
                  <pic:spPr>
                    <a:xfrm>
                      <a:off x="0" y="0"/>
                      <a:ext cx="2184400" cy="670560"/>
                    </a:xfrm>
                    <a:prstGeom prst="rect">
                      <a:avLst/>
                    </a:prstGeom>
                    <a:ln w="12700" cap="flat">
                      <a:noFill/>
                      <a:miter lim="400000"/>
                    </a:ln>
                    <a:effectLst/>
                  </pic:spPr>
                </pic:pic>
              </a:graphicData>
            </a:graphic>
          </wp:inline>
        </w:drawing>
      </w:r>
    </w:p>
    <w:p w14:paraId="3BC803C9" w14:textId="77777777" w:rsidR="007F7815" w:rsidRPr="00762393" w:rsidRDefault="007F7815" w:rsidP="007F7815">
      <w:pPr>
        <w:pStyle w:val="Body"/>
        <w:rPr>
          <w:rFonts w:asciiTheme="minorHAnsi" w:hAnsiTheme="minorHAnsi" w:cstheme="minorHAnsi"/>
        </w:rPr>
      </w:pPr>
    </w:p>
    <w:p w14:paraId="0345FCFB" w14:textId="77777777" w:rsidR="007F7815" w:rsidRPr="00762393" w:rsidRDefault="007F7815" w:rsidP="007F7815">
      <w:pPr>
        <w:pStyle w:val="Body"/>
        <w:rPr>
          <w:rFonts w:asciiTheme="minorHAnsi" w:hAnsiTheme="minorHAnsi" w:cstheme="minorHAnsi"/>
        </w:rPr>
      </w:pPr>
    </w:p>
    <w:p w14:paraId="2F06DD2F" w14:textId="3DD2B065" w:rsidR="007F7815" w:rsidRPr="00762393" w:rsidRDefault="007F7815" w:rsidP="007F7815">
      <w:pPr>
        <w:pStyle w:val="Body"/>
        <w:rPr>
          <w:rFonts w:asciiTheme="minorHAnsi" w:hAnsiTheme="minorHAnsi" w:cstheme="minorHAnsi"/>
          <w:b/>
          <w:bCs/>
          <w:sz w:val="28"/>
          <w:szCs w:val="28"/>
        </w:rPr>
      </w:pPr>
      <w:r w:rsidRPr="00762393">
        <w:rPr>
          <w:rFonts w:asciiTheme="minorHAnsi" w:hAnsiTheme="minorHAnsi" w:cstheme="minorHAnsi"/>
          <w:b/>
          <w:bCs/>
          <w:sz w:val="28"/>
          <w:szCs w:val="28"/>
        </w:rPr>
        <w:t>Resources and Information for Making a Stock Donation</w:t>
      </w:r>
    </w:p>
    <w:p w14:paraId="3560302A" w14:textId="77777777" w:rsidR="007F7815" w:rsidRPr="00762393" w:rsidRDefault="007F7815" w:rsidP="007F7815">
      <w:pPr>
        <w:pStyle w:val="Body"/>
        <w:rPr>
          <w:rFonts w:asciiTheme="minorHAnsi" w:hAnsiTheme="minorHAnsi" w:cstheme="minorHAnsi"/>
          <w:b/>
          <w:bCs/>
        </w:rPr>
      </w:pPr>
    </w:p>
    <w:p w14:paraId="46248ECE" w14:textId="77777777" w:rsidR="007F7815" w:rsidRPr="00762393" w:rsidRDefault="007F7815" w:rsidP="007F7815">
      <w:pPr>
        <w:pStyle w:val="Body"/>
        <w:rPr>
          <w:rFonts w:asciiTheme="minorHAnsi" w:hAnsiTheme="minorHAnsi" w:cstheme="minorHAnsi"/>
        </w:rPr>
      </w:pPr>
    </w:p>
    <w:p w14:paraId="03873C9F" w14:textId="77777777" w:rsidR="007F7815" w:rsidRPr="00762393" w:rsidRDefault="007F7815" w:rsidP="007F7815">
      <w:pPr>
        <w:pStyle w:val="Body"/>
        <w:rPr>
          <w:rFonts w:asciiTheme="minorHAnsi" w:hAnsiTheme="minorHAnsi" w:cstheme="minorHAnsi"/>
        </w:rPr>
      </w:pPr>
      <w:r w:rsidRPr="00762393">
        <w:rPr>
          <w:rFonts w:asciiTheme="minorHAnsi" w:hAnsiTheme="minorHAnsi" w:cstheme="minorHAnsi"/>
          <w:noProof/>
        </w:rPr>
        <w:drawing>
          <wp:inline distT="0" distB="0" distL="0" distR="0" wp14:anchorId="239C0DEA" wp14:editId="34CE825B">
            <wp:extent cx="5257800" cy="762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6"/>
                    <a:stretch>
                      <a:fillRect/>
                    </a:stretch>
                  </pic:blipFill>
                  <pic:spPr>
                    <a:xfrm>
                      <a:off x="0" y="0"/>
                      <a:ext cx="5257800" cy="76200"/>
                    </a:xfrm>
                    <a:prstGeom prst="rect">
                      <a:avLst/>
                    </a:prstGeom>
                    <a:ln w="12700" cap="flat">
                      <a:noFill/>
                      <a:miter lim="400000"/>
                    </a:ln>
                    <a:effectLst/>
                  </pic:spPr>
                </pic:pic>
              </a:graphicData>
            </a:graphic>
          </wp:inline>
        </w:drawing>
      </w:r>
    </w:p>
    <w:p w14:paraId="762D53AF" w14:textId="77777777" w:rsidR="007F7815" w:rsidRPr="00762393" w:rsidRDefault="007F7815" w:rsidP="007F7815">
      <w:pPr>
        <w:pStyle w:val="Body"/>
        <w:rPr>
          <w:rFonts w:asciiTheme="minorHAnsi" w:hAnsiTheme="minorHAnsi" w:cstheme="minorHAnsi"/>
        </w:rPr>
      </w:pPr>
    </w:p>
    <w:p w14:paraId="43F05C0E" w14:textId="77777777" w:rsidR="007F7815" w:rsidRPr="00762393" w:rsidRDefault="007F7815" w:rsidP="007F7815">
      <w:pPr>
        <w:pStyle w:val="Body"/>
        <w:spacing w:line="276" w:lineRule="auto"/>
        <w:rPr>
          <w:rFonts w:asciiTheme="minorHAnsi" w:hAnsiTheme="minorHAnsi" w:cstheme="minorHAnsi"/>
        </w:rPr>
      </w:pPr>
      <w:r w:rsidRPr="00762393">
        <w:rPr>
          <w:rFonts w:asciiTheme="minorHAnsi" w:hAnsiTheme="minorHAnsi" w:cstheme="minorHAnsi"/>
          <w:b/>
          <w:bCs/>
        </w:rPr>
        <w:t>Our Vision:</w:t>
      </w:r>
      <w:r w:rsidRPr="00762393">
        <w:rPr>
          <w:rFonts w:asciiTheme="minorHAnsi" w:hAnsiTheme="minorHAnsi" w:cstheme="minorHAnsi"/>
        </w:rPr>
        <w:t xml:space="preserve"> Amidst a time of planetary change and disruption, we envision a recovery of our deep connection to each other and our world, led by Christian and other spiritual movements that are freeing leaders and communities to overcome dehumanizing systems of oppression and cooperate in the transforming work of Love.</w:t>
      </w:r>
    </w:p>
    <w:p w14:paraId="77086C1C" w14:textId="77777777" w:rsidR="007F7815" w:rsidRPr="00762393" w:rsidRDefault="007F7815" w:rsidP="007F7815">
      <w:pPr>
        <w:pStyle w:val="Body"/>
        <w:spacing w:line="276" w:lineRule="auto"/>
        <w:rPr>
          <w:rFonts w:asciiTheme="minorHAnsi" w:hAnsiTheme="minorHAnsi" w:cstheme="minorHAnsi"/>
        </w:rPr>
      </w:pPr>
    </w:p>
    <w:p w14:paraId="19286503" w14:textId="77777777" w:rsidR="007F7815" w:rsidRPr="00762393" w:rsidRDefault="007F7815" w:rsidP="007F7815">
      <w:pPr>
        <w:pStyle w:val="Body"/>
        <w:spacing w:line="276" w:lineRule="auto"/>
        <w:rPr>
          <w:rFonts w:asciiTheme="minorHAnsi" w:hAnsiTheme="minorHAnsi" w:cstheme="minorHAnsi"/>
        </w:rPr>
      </w:pPr>
      <w:r w:rsidRPr="00762393">
        <w:rPr>
          <w:rFonts w:asciiTheme="minorHAnsi" w:hAnsiTheme="minorHAnsi" w:cstheme="minorHAnsi"/>
          <w:noProof/>
        </w:rPr>
        <w:drawing>
          <wp:inline distT="0" distB="0" distL="0" distR="0" wp14:anchorId="716BA74F" wp14:editId="49FE8220">
            <wp:extent cx="5257800" cy="762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6"/>
                    <a:stretch>
                      <a:fillRect/>
                    </a:stretch>
                  </pic:blipFill>
                  <pic:spPr>
                    <a:xfrm>
                      <a:off x="0" y="0"/>
                      <a:ext cx="5257800" cy="76200"/>
                    </a:xfrm>
                    <a:prstGeom prst="rect">
                      <a:avLst/>
                    </a:prstGeom>
                    <a:ln w="12700" cap="flat">
                      <a:noFill/>
                      <a:miter lim="400000"/>
                    </a:ln>
                    <a:effectLst/>
                  </pic:spPr>
                </pic:pic>
              </a:graphicData>
            </a:graphic>
          </wp:inline>
        </w:drawing>
      </w:r>
    </w:p>
    <w:p w14:paraId="513AB58D" w14:textId="77777777" w:rsidR="007F7815" w:rsidRPr="00762393" w:rsidRDefault="007F7815" w:rsidP="00192B75">
      <w:pPr>
        <w:rPr>
          <w:rFonts w:asciiTheme="minorHAnsi" w:eastAsia="Times New Roman" w:hAnsiTheme="minorHAnsi" w:cstheme="minorHAnsi"/>
          <w:color w:val="000000"/>
          <w:sz w:val="24"/>
          <w:szCs w:val="24"/>
        </w:rPr>
      </w:pPr>
    </w:p>
    <w:p w14:paraId="2D11B016" w14:textId="61E4DCAD" w:rsidR="007F7815" w:rsidRPr="00762393" w:rsidRDefault="007F7815" w:rsidP="00192B75">
      <w:pPr>
        <w:rPr>
          <w:rFonts w:asciiTheme="minorHAnsi" w:eastAsia="Times New Roman" w:hAnsiTheme="minorHAnsi" w:cstheme="minorHAnsi"/>
          <w:color w:val="000000"/>
          <w:sz w:val="24"/>
          <w:szCs w:val="24"/>
        </w:rPr>
      </w:pPr>
      <w:r w:rsidRPr="00762393">
        <w:rPr>
          <w:rFonts w:asciiTheme="minorHAnsi" w:eastAsia="Times New Roman" w:hAnsiTheme="minorHAnsi" w:cstheme="minorHAnsi"/>
          <w:color w:val="000000"/>
          <w:sz w:val="24"/>
          <w:szCs w:val="24"/>
        </w:rPr>
        <w:t xml:space="preserve">Thank you for your consideration in partnering with the CAC in the work to awaken a more loving world. Your support will allow us to continue advancing our mission for years to come. </w:t>
      </w:r>
    </w:p>
    <w:p w14:paraId="23F2D2AF" w14:textId="35894463" w:rsidR="007F7815" w:rsidRPr="00762393" w:rsidRDefault="007F7815" w:rsidP="00192B75">
      <w:pPr>
        <w:rPr>
          <w:rFonts w:asciiTheme="minorHAnsi" w:eastAsia="Times New Roman" w:hAnsiTheme="minorHAnsi" w:cstheme="minorHAnsi"/>
          <w:color w:val="000000"/>
          <w:sz w:val="24"/>
          <w:szCs w:val="24"/>
        </w:rPr>
      </w:pPr>
    </w:p>
    <w:p w14:paraId="6E11685F" w14:textId="57354E4A" w:rsidR="007F7815" w:rsidRPr="00762393" w:rsidRDefault="007F7815" w:rsidP="00192B75">
      <w:pPr>
        <w:rPr>
          <w:rFonts w:asciiTheme="minorHAnsi" w:eastAsia="Times New Roman" w:hAnsiTheme="minorHAnsi" w:cstheme="minorHAnsi"/>
          <w:color w:val="000000"/>
          <w:sz w:val="24"/>
          <w:szCs w:val="24"/>
        </w:rPr>
      </w:pPr>
      <w:r w:rsidRPr="00762393">
        <w:rPr>
          <w:rFonts w:asciiTheme="minorHAnsi" w:eastAsia="Times New Roman" w:hAnsiTheme="minorHAnsi" w:cstheme="minorHAnsi"/>
          <w:color w:val="000000"/>
          <w:sz w:val="24"/>
          <w:szCs w:val="24"/>
        </w:rPr>
        <w:t xml:space="preserve">The donation of stock that has appreciated in value can be a very tax-effective way of giving. Usually, the donor will be able to take the </w:t>
      </w:r>
      <w:r w:rsidRPr="00937152">
        <w:rPr>
          <w:rFonts w:asciiTheme="minorHAnsi" w:eastAsia="Times New Roman" w:hAnsiTheme="minorHAnsi" w:cstheme="minorHAnsi"/>
          <w:color w:val="000000"/>
          <w:sz w:val="24"/>
          <w:szCs w:val="24"/>
        </w:rPr>
        <w:t>full market value</w:t>
      </w:r>
      <w:r w:rsidRPr="00762393">
        <w:rPr>
          <w:rFonts w:asciiTheme="minorHAnsi" w:eastAsia="Times New Roman" w:hAnsiTheme="minorHAnsi" w:cstheme="minorHAnsi"/>
          <w:color w:val="000000"/>
          <w:sz w:val="24"/>
          <w:szCs w:val="24"/>
        </w:rPr>
        <w:t xml:space="preserve"> of the stock on the date they are transferred as a charitable deduction, without having first had to pay the capital gains associated with the increase in value. This is generally why donors pursue this form of giving. </w:t>
      </w:r>
    </w:p>
    <w:p w14:paraId="15D622D4" w14:textId="77777777" w:rsidR="007F7815" w:rsidRPr="00762393" w:rsidRDefault="007F7815" w:rsidP="00192B75">
      <w:pPr>
        <w:rPr>
          <w:rFonts w:asciiTheme="minorHAnsi" w:eastAsia="Times New Roman" w:hAnsiTheme="minorHAnsi" w:cstheme="minorHAnsi"/>
          <w:color w:val="000000"/>
          <w:sz w:val="24"/>
          <w:szCs w:val="24"/>
        </w:rPr>
      </w:pPr>
    </w:p>
    <w:p w14:paraId="7ABC5D75" w14:textId="55AB2EDB" w:rsidR="007F7815" w:rsidRPr="00762393" w:rsidRDefault="007F7815" w:rsidP="00192B75">
      <w:pPr>
        <w:rPr>
          <w:rFonts w:asciiTheme="minorHAnsi" w:eastAsia="Times New Roman" w:hAnsiTheme="minorHAnsi" w:cstheme="minorHAnsi"/>
          <w:color w:val="000000"/>
          <w:sz w:val="24"/>
          <w:szCs w:val="24"/>
        </w:rPr>
      </w:pPr>
      <w:r w:rsidRPr="00762393">
        <w:rPr>
          <w:rFonts w:asciiTheme="minorHAnsi" w:eastAsia="Times New Roman" w:hAnsiTheme="minorHAnsi" w:cstheme="minorHAnsi"/>
          <w:color w:val="000000"/>
          <w:sz w:val="24"/>
          <w:szCs w:val="24"/>
        </w:rPr>
        <w:t xml:space="preserve">The process to make a gift of stock depends on exactly where your securities are being held, but we are here to help make the process as easy as possible. </w:t>
      </w:r>
    </w:p>
    <w:p w14:paraId="7FDEE0B9" w14:textId="24600747" w:rsidR="007F7815" w:rsidRPr="00762393" w:rsidRDefault="007F7815" w:rsidP="00192B75">
      <w:pPr>
        <w:rPr>
          <w:rFonts w:asciiTheme="minorHAnsi" w:eastAsia="Times New Roman" w:hAnsiTheme="minorHAnsi" w:cstheme="minorHAnsi"/>
          <w:color w:val="000000"/>
          <w:sz w:val="24"/>
          <w:szCs w:val="24"/>
        </w:rPr>
      </w:pPr>
    </w:p>
    <w:p w14:paraId="5AE6619F" w14:textId="12BA2415" w:rsidR="007F7815" w:rsidRPr="00762393" w:rsidRDefault="00590D06" w:rsidP="007F7815">
      <w:pPr>
        <w:rPr>
          <w:rFonts w:asciiTheme="minorHAnsi" w:eastAsia="Times New Roman" w:hAnsiTheme="minorHAnsi" w:cstheme="minorHAnsi"/>
          <w:color w:val="000000"/>
          <w:sz w:val="24"/>
          <w:szCs w:val="24"/>
        </w:rPr>
      </w:pPr>
      <w:r w:rsidRPr="00590D06">
        <w:rPr>
          <w:rFonts w:asciiTheme="minorHAnsi" w:eastAsia="Times New Roman" w:hAnsiTheme="minorHAnsi" w:cstheme="minorHAnsi"/>
          <w:b/>
          <w:bCs/>
          <w:color w:val="000000"/>
          <w:sz w:val="24"/>
          <w:szCs w:val="24"/>
        </w:rPr>
        <w:t>Step One</w:t>
      </w:r>
      <w:r w:rsidR="007F7815" w:rsidRPr="00762393">
        <w:rPr>
          <w:rFonts w:asciiTheme="minorHAnsi" w:eastAsia="Times New Roman" w:hAnsiTheme="minorHAnsi" w:cstheme="minorHAnsi"/>
          <w:color w:val="000000"/>
          <w:sz w:val="24"/>
          <w:szCs w:val="24"/>
        </w:rPr>
        <w:t xml:space="preserve"> is</w:t>
      </w:r>
      <w:r w:rsidR="0094036D">
        <w:rPr>
          <w:rFonts w:asciiTheme="minorHAnsi" w:eastAsia="Times New Roman" w:hAnsiTheme="minorHAnsi" w:cstheme="minorHAnsi"/>
          <w:color w:val="000000"/>
          <w:sz w:val="24"/>
          <w:szCs w:val="24"/>
        </w:rPr>
        <w:t xml:space="preserve"> to contact CAC’s Development Director Ben </w:t>
      </w:r>
      <w:proofErr w:type="spellStart"/>
      <w:r w:rsidR="0094036D">
        <w:rPr>
          <w:rFonts w:asciiTheme="minorHAnsi" w:eastAsia="Times New Roman" w:hAnsiTheme="minorHAnsi" w:cstheme="minorHAnsi"/>
          <w:color w:val="000000"/>
          <w:sz w:val="24"/>
          <w:szCs w:val="24"/>
        </w:rPr>
        <w:t>Keesey</w:t>
      </w:r>
      <w:proofErr w:type="spellEnd"/>
      <w:r w:rsidR="0094036D">
        <w:rPr>
          <w:rFonts w:asciiTheme="minorHAnsi" w:eastAsia="Times New Roman" w:hAnsiTheme="minorHAnsi" w:cstheme="minorHAnsi"/>
          <w:color w:val="000000"/>
          <w:sz w:val="24"/>
          <w:szCs w:val="24"/>
        </w:rPr>
        <w:t xml:space="preserve"> (</w:t>
      </w:r>
      <w:hyperlink r:id="rId7" w:history="1">
        <w:r w:rsidR="0094036D" w:rsidRPr="00042A43">
          <w:rPr>
            <w:rStyle w:val="Hyperlink"/>
            <w:rFonts w:asciiTheme="minorHAnsi" w:eastAsia="Times New Roman" w:hAnsiTheme="minorHAnsi" w:cstheme="minorHAnsi"/>
            <w:sz w:val="24"/>
            <w:szCs w:val="24"/>
          </w:rPr>
          <w:t>BKeesey@cac.org</w:t>
        </w:r>
      </w:hyperlink>
      <w:r w:rsidR="0094036D">
        <w:rPr>
          <w:rFonts w:asciiTheme="minorHAnsi" w:eastAsia="Times New Roman" w:hAnsiTheme="minorHAnsi" w:cstheme="minorHAnsi"/>
          <w:color w:val="000000"/>
          <w:sz w:val="24"/>
          <w:szCs w:val="24"/>
        </w:rPr>
        <w:t xml:space="preserve">) who can help </w:t>
      </w:r>
      <w:r w:rsidR="00BA3517">
        <w:rPr>
          <w:rFonts w:asciiTheme="minorHAnsi" w:eastAsia="Times New Roman" w:hAnsiTheme="minorHAnsi" w:cstheme="minorHAnsi"/>
          <w:color w:val="000000"/>
          <w:sz w:val="24"/>
          <w:szCs w:val="24"/>
        </w:rPr>
        <w:t>guide</w:t>
      </w:r>
      <w:r w:rsidR="0094036D">
        <w:rPr>
          <w:rFonts w:asciiTheme="minorHAnsi" w:eastAsia="Times New Roman" w:hAnsiTheme="minorHAnsi" w:cstheme="minorHAnsi"/>
          <w:color w:val="000000"/>
          <w:sz w:val="24"/>
          <w:szCs w:val="24"/>
        </w:rPr>
        <w:t xml:space="preserve"> you. </w:t>
      </w:r>
    </w:p>
    <w:p w14:paraId="0B06D3E5" w14:textId="77777777" w:rsidR="00192B75" w:rsidRPr="00762393" w:rsidRDefault="00192B75" w:rsidP="00192B75">
      <w:pPr>
        <w:rPr>
          <w:rFonts w:asciiTheme="minorHAnsi" w:eastAsia="Times New Roman" w:hAnsiTheme="minorHAnsi" w:cstheme="minorHAnsi"/>
          <w:color w:val="000000"/>
          <w:sz w:val="24"/>
          <w:szCs w:val="24"/>
        </w:rPr>
      </w:pPr>
    </w:p>
    <w:p w14:paraId="1FFB9FE8" w14:textId="1F1DEFE6" w:rsidR="00192B75" w:rsidRPr="00762393" w:rsidRDefault="007F7815" w:rsidP="00192B75">
      <w:pPr>
        <w:rPr>
          <w:rFonts w:asciiTheme="minorHAnsi" w:eastAsia="Times New Roman" w:hAnsiTheme="minorHAnsi" w:cstheme="minorHAnsi"/>
          <w:color w:val="000000"/>
          <w:sz w:val="24"/>
          <w:szCs w:val="24"/>
        </w:rPr>
      </w:pPr>
      <w:r w:rsidRPr="00762393">
        <w:rPr>
          <w:rFonts w:asciiTheme="minorHAnsi" w:eastAsia="Times New Roman" w:hAnsiTheme="minorHAnsi" w:cstheme="minorHAnsi"/>
          <w:color w:val="000000"/>
          <w:sz w:val="24"/>
          <w:szCs w:val="24"/>
        </w:rPr>
        <w:t>CAC’s</w:t>
      </w:r>
      <w:r w:rsidR="00192B75" w:rsidRPr="00762393">
        <w:rPr>
          <w:rFonts w:asciiTheme="minorHAnsi" w:eastAsia="Times New Roman" w:hAnsiTheme="minorHAnsi" w:cstheme="minorHAnsi"/>
          <w:color w:val="000000"/>
          <w:sz w:val="24"/>
          <w:szCs w:val="24"/>
        </w:rPr>
        <w:t xml:space="preserve"> stock account details</w:t>
      </w:r>
      <w:r w:rsidRPr="00762393">
        <w:rPr>
          <w:rFonts w:asciiTheme="minorHAnsi" w:eastAsia="Times New Roman" w:hAnsiTheme="minorHAnsi" w:cstheme="minorHAnsi"/>
          <w:color w:val="000000"/>
          <w:sz w:val="24"/>
          <w:szCs w:val="24"/>
        </w:rPr>
        <w:t xml:space="preserve"> are </w:t>
      </w:r>
      <w:r w:rsidR="00192B75" w:rsidRPr="00762393">
        <w:rPr>
          <w:rFonts w:asciiTheme="minorHAnsi" w:eastAsia="Times New Roman" w:hAnsiTheme="minorHAnsi" w:cstheme="minorHAnsi"/>
          <w:color w:val="000000"/>
          <w:sz w:val="24"/>
          <w:szCs w:val="24"/>
        </w:rPr>
        <w:t>below: </w:t>
      </w:r>
    </w:p>
    <w:p w14:paraId="1332451A" w14:textId="5137D792" w:rsidR="00192B75" w:rsidRPr="00762393" w:rsidRDefault="00192B75" w:rsidP="00192B75">
      <w:pPr>
        <w:rPr>
          <w:rFonts w:asciiTheme="minorHAnsi" w:eastAsia="Times New Roman" w:hAnsiTheme="minorHAnsi" w:cstheme="minorHAnsi"/>
          <w:color w:val="000000"/>
          <w:sz w:val="24"/>
          <w:szCs w:val="24"/>
        </w:rPr>
      </w:pPr>
    </w:p>
    <w:p w14:paraId="6655D221" w14:textId="7C3EE8FF" w:rsidR="007F7815" w:rsidRPr="00762393" w:rsidRDefault="007F7815" w:rsidP="00192B75">
      <w:pPr>
        <w:rPr>
          <w:rFonts w:asciiTheme="minorHAnsi" w:eastAsia="Times New Roman" w:hAnsiTheme="minorHAnsi" w:cstheme="minorHAnsi"/>
          <w:color w:val="000000"/>
          <w:sz w:val="24"/>
          <w:szCs w:val="24"/>
        </w:rPr>
      </w:pPr>
      <w:r w:rsidRPr="00762393">
        <w:rPr>
          <w:rFonts w:asciiTheme="minorHAnsi" w:eastAsia="Times New Roman" w:hAnsiTheme="minorHAnsi" w:cstheme="minorHAnsi"/>
          <w:color w:val="000000"/>
          <w:sz w:val="24"/>
          <w:szCs w:val="24"/>
        </w:rPr>
        <w:t>Clearing Firm: </w:t>
      </w:r>
      <w:r w:rsidRPr="00762393">
        <w:rPr>
          <w:rFonts w:asciiTheme="minorHAnsi" w:eastAsia="Times New Roman" w:hAnsiTheme="minorHAnsi" w:cstheme="minorHAnsi"/>
          <w:b/>
          <w:bCs/>
          <w:color w:val="000000"/>
          <w:sz w:val="24"/>
          <w:szCs w:val="24"/>
        </w:rPr>
        <w:t>SEI Private Trust Company</w:t>
      </w:r>
    </w:p>
    <w:p w14:paraId="0A91A44E" w14:textId="4FB36BA0" w:rsidR="00192B75" w:rsidRPr="00762393" w:rsidRDefault="00192B75" w:rsidP="00192B75">
      <w:pPr>
        <w:rPr>
          <w:rFonts w:asciiTheme="minorHAnsi" w:eastAsia="Times New Roman" w:hAnsiTheme="minorHAnsi" w:cstheme="minorHAnsi"/>
          <w:color w:val="000000"/>
          <w:sz w:val="24"/>
          <w:szCs w:val="24"/>
        </w:rPr>
      </w:pPr>
      <w:r w:rsidRPr="00762393">
        <w:rPr>
          <w:rFonts w:asciiTheme="minorHAnsi" w:eastAsia="Times New Roman" w:hAnsiTheme="minorHAnsi" w:cstheme="minorHAnsi"/>
          <w:color w:val="000000"/>
          <w:sz w:val="24"/>
          <w:szCs w:val="24"/>
        </w:rPr>
        <w:t>DTC</w:t>
      </w:r>
      <w:r w:rsidR="007F7815" w:rsidRPr="00762393">
        <w:rPr>
          <w:rFonts w:asciiTheme="minorHAnsi" w:eastAsia="Times New Roman" w:hAnsiTheme="minorHAnsi" w:cstheme="minorHAnsi"/>
          <w:color w:val="000000"/>
          <w:sz w:val="24"/>
          <w:szCs w:val="24"/>
        </w:rPr>
        <w:t xml:space="preserve"> Clearing Number: </w:t>
      </w:r>
      <w:r w:rsidRPr="00762393">
        <w:rPr>
          <w:rFonts w:asciiTheme="minorHAnsi" w:eastAsia="Times New Roman" w:hAnsiTheme="minorHAnsi" w:cstheme="minorHAnsi"/>
          <w:b/>
          <w:bCs/>
          <w:color w:val="000000"/>
          <w:sz w:val="24"/>
          <w:szCs w:val="24"/>
        </w:rPr>
        <w:t>2663</w:t>
      </w:r>
    </w:p>
    <w:p w14:paraId="7DEE6E00" w14:textId="682D9580" w:rsidR="00192B75" w:rsidRPr="00762393" w:rsidRDefault="00192B75" w:rsidP="00192B75">
      <w:pPr>
        <w:rPr>
          <w:rFonts w:asciiTheme="minorHAnsi" w:eastAsia="Times New Roman" w:hAnsiTheme="minorHAnsi" w:cstheme="minorHAnsi"/>
          <w:color w:val="000000"/>
          <w:sz w:val="24"/>
          <w:szCs w:val="24"/>
        </w:rPr>
      </w:pPr>
      <w:r w:rsidRPr="00762393">
        <w:rPr>
          <w:rFonts w:asciiTheme="minorHAnsi" w:eastAsia="Times New Roman" w:hAnsiTheme="minorHAnsi" w:cstheme="minorHAnsi"/>
          <w:color w:val="000000"/>
          <w:sz w:val="24"/>
          <w:szCs w:val="24"/>
        </w:rPr>
        <w:t>Receiving Firm: </w:t>
      </w:r>
      <w:r w:rsidRPr="00762393">
        <w:rPr>
          <w:rFonts w:asciiTheme="minorHAnsi" w:eastAsia="Times New Roman" w:hAnsiTheme="minorHAnsi" w:cstheme="minorHAnsi"/>
          <w:b/>
          <w:bCs/>
          <w:color w:val="000000"/>
          <w:sz w:val="24"/>
          <w:szCs w:val="24"/>
        </w:rPr>
        <w:t>SP</w:t>
      </w:r>
      <w:r w:rsidR="00CE4507">
        <w:rPr>
          <w:rFonts w:asciiTheme="minorHAnsi" w:eastAsia="Times New Roman" w:hAnsiTheme="minorHAnsi" w:cstheme="minorHAnsi"/>
          <w:b/>
          <w:bCs/>
          <w:color w:val="000000"/>
          <w:sz w:val="24"/>
          <w:szCs w:val="24"/>
        </w:rPr>
        <w:t>TC</w:t>
      </w:r>
      <w:r w:rsidRPr="00762393">
        <w:rPr>
          <w:rFonts w:asciiTheme="minorHAnsi" w:eastAsia="Times New Roman" w:hAnsiTheme="minorHAnsi" w:cstheme="minorHAnsi"/>
          <w:b/>
          <w:bCs/>
          <w:color w:val="000000"/>
          <w:sz w:val="24"/>
          <w:szCs w:val="24"/>
        </w:rPr>
        <w:t xml:space="preserve"> FBO Heartland Financial USA</w:t>
      </w:r>
      <w:r w:rsidR="00C3013B">
        <w:rPr>
          <w:rFonts w:asciiTheme="minorHAnsi" w:eastAsia="Times New Roman" w:hAnsiTheme="minorHAnsi" w:cstheme="minorHAnsi"/>
          <w:b/>
          <w:bCs/>
          <w:color w:val="000000"/>
          <w:sz w:val="24"/>
          <w:szCs w:val="24"/>
        </w:rPr>
        <w:t xml:space="preserve"> (parent company of New Mexico Bank and Trust)</w:t>
      </w:r>
    </w:p>
    <w:p w14:paraId="3EFEE3B2" w14:textId="77777777" w:rsidR="00192B75" w:rsidRPr="00762393" w:rsidRDefault="00192B75" w:rsidP="00192B75">
      <w:pPr>
        <w:rPr>
          <w:rFonts w:asciiTheme="minorHAnsi" w:eastAsia="Times New Roman" w:hAnsiTheme="minorHAnsi" w:cstheme="minorHAnsi"/>
          <w:color w:val="000000"/>
          <w:sz w:val="24"/>
          <w:szCs w:val="24"/>
        </w:rPr>
      </w:pPr>
      <w:r w:rsidRPr="00762393">
        <w:rPr>
          <w:rFonts w:asciiTheme="minorHAnsi" w:eastAsia="Times New Roman" w:hAnsiTheme="minorHAnsi" w:cstheme="minorHAnsi"/>
          <w:color w:val="000000"/>
          <w:sz w:val="24"/>
          <w:szCs w:val="24"/>
        </w:rPr>
        <w:t> </w:t>
      </w:r>
    </w:p>
    <w:p w14:paraId="5371FA81" w14:textId="77777777" w:rsidR="00192B75" w:rsidRPr="00762393" w:rsidRDefault="00192B75" w:rsidP="00192B75">
      <w:pPr>
        <w:rPr>
          <w:rFonts w:asciiTheme="minorHAnsi" w:eastAsia="Times New Roman" w:hAnsiTheme="minorHAnsi" w:cstheme="minorHAnsi"/>
          <w:color w:val="000000"/>
          <w:sz w:val="24"/>
          <w:szCs w:val="24"/>
        </w:rPr>
      </w:pPr>
      <w:r w:rsidRPr="00762393">
        <w:rPr>
          <w:rFonts w:asciiTheme="minorHAnsi" w:eastAsia="Times New Roman" w:hAnsiTheme="minorHAnsi" w:cstheme="minorHAnsi"/>
          <w:color w:val="000000"/>
          <w:sz w:val="24"/>
          <w:szCs w:val="24"/>
        </w:rPr>
        <w:t>For further credit to: </w:t>
      </w:r>
      <w:r w:rsidRPr="00762393">
        <w:rPr>
          <w:rFonts w:asciiTheme="minorHAnsi" w:eastAsia="Times New Roman" w:hAnsiTheme="minorHAnsi" w:cstheme="minorHAnsi"/>
          <w:b/>
          <w:bCs/>
          <w:color w:val="000000"/>
          <w:sz w:val="24"/>
          <w:szCs w:val="24"/>
        </w:rPr>
        <w:t>Center for Contemplation #0056638</w:t>
      </w:r>
    </w:p>
    <w:p w14:paraId="56A414B5" w14:textId="4D3A8349" w:rsidR="00192B75" w:rsidRDefault="00192B75" w:rsidP="00192B75">
      <w:pPr>
        <w:rPr>
          <w:rFonts w:asciiTheme="minorHAnsi" w:eastAsia="Times New Roman" w:hAnsiTheme="minorHAnsi" w:cstheme="minorHAnsi"/>
          <w:b/>
          <w:bCs/>
          <w:color w:val="000000"/>
          <w:sz w:val="24"/>
          <w:szCs w:val="24"/>
        </w:rPr>
      </w:pPr>
      <w:r w:rsidRPr="00762393">
        <w:rPr>
          <w:rFonts w:asciiTheme="minorHAnsi" w:eastAsia="Times New Roman" w:hAnsiTheme="minorHAnsi" w:cstheme="minorHAnsi"/>
          <w:color w:val="000000"/>
          <w:sz w:val="24"/>
          <w:szCs w:val="24"/>
        </w:rPr>
        <w:t>Center for Contemplation EIN: </w:t>
      </w:r>
      <w:r w:rsidRPr="00762393">
        <w:rPr>
          <w:rFonts w:asciiTheme="minorHAnsi" w:eastAsia="Times New Roman" w:hAnsiTheme="minorHAnsi" w:cstheme="minorHAnsi"/>
          <w:b/>
          <w:bCs/>
          <w:color w:val="000000"/>
          <w:sz w:val="24"/>
          <w:szCs w:val="24"/>
        </w:rPr>
        <w:t>85-0354965</w:t>
      </w:r>
    </w:p>
    <w:p w14:paraId="58CB54FF" w14:textId="0B888D70" w:rsidR="00BA3517" w:rsidRDefault="00BA3517" w:rsidP="00192B75">
      <w:pPr>
        <w:rPr>
          <w:rFonts w:asciiTheme="minorHAnsi" w:eastAsia="Times New Roman" w:hAnsiTheme="minorHAnsi" w:cstheme="minorHAnsi"/>
          <w:b/>
          <w:bCs/>
          <w:color w:val="000000"/>
          <w:sz w:val="24"/>
          <w:szCs w:val="24"/>
        </w:rPr>
      </w:pPr>
    </w:p>
    <w:p w14:paraId="10A6AA27" w14:textId="4E641428" w:rsidR="00BA3517" w:rsidRPr="00762393" w:rsidRDefault="00BA3517" w:rsidP="00192B75">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Nicole Cardenas (</w:t>
      </w:r>
      <w:hyperlink r:id="rId8" w:history="1">
        <w:r w:rsidRPr="00042A43">
          <w:rPr>
            <w:rStyle w:val="Hyperlink"/>
            <w:rFonts w:asciiTheme="minorHAnsi" w:eastAsia="Times New Roman" w:hAnsiTheme="minorHAnsi" w:cstheme="minorHAnsi"/>
            <w:sz w:val="24"/>
            <w:szCs w:val="24"/>
          </w:rPr>
          <w:t>NCardenas@nmb-t.com</w:t>
        </w:r>
      </w:hyperlink>
      <w:r>
        <w:rPr>
          <w:rFonts w:asciiTheme="minorHAnsi" w:eastAsia="Times New Roman" w:hAnsiTheme="minorHAnsi" w:cstheme="minorHAnsi"/>
          <w:color w:val="000000"/>
          <w:sz w:val="24"/>
          <w:szCs w:val="24"/>
        </w:rPr>
        <w:t xml:space="preserve">) from New Mexico Bank and Trust will help provide your broker with any additional information that you might need. </w:t>
      </w:r>
      <w:r w:rsidRPr="00762393">
        <w:rPr>
          <w:rFonts w:asciiTheme="minorHAnsi" w:eastAsia="Times New Roman" w:hAnsiTheme="minorHAnsi" w:cstheme="minorHAnsi"/>
          <w:color w:val="000000"/>
          <w:sz w:val="24"/>
          <w:szCs w:val="24"/>
        </w:rPr>
        <w:t xml:space="preserve"> </w:t>
      </w:r>
    </w:p>
    <w:p w14:paraId="6FBB4888" w14:textId="77777777" w:rsidR="00192B75" w:rsidRPr="00762393" w:rsidRDefault="00192B75" w:rsidP="00192B75">
      <w:pPr>
        <w:rPr>
          <w:rFonts w:asciiTheme="minorHAnsi" w:eastAsia="Times New Roman" w:hAnsiTheme="minorHAnsi" w:cstheme="minorHAnsi"/>
          <w:color w:val="000000"/>
          <w:sz w:val="24"/>
          <w:szCs w:val="24"/>
        </w:rPr>
      </w:pPr>
      <w:r w:rsidRPr="00762393">
        <w:rPr>
          <w:rFonts w:asciiTheme="minorHAnsi" w:eastAsia="Times New Roman" w:hAnsiTheme="minorHAnsi" w:cstheme="minorHAnsi"/>
          <w:color w:val="000000"/>
          <w:sz w:val="24"/>
          <w:szCs w:val="24"/>
        </w:rPr>
        <w:t> </w:t>
      </w:r>
    </w:p>
    <w:p w14:paraId="1CE18542" w14:textId="3188F451" w:rsidR="00192B75" w:rsidRPr="00762393" w:rsidRDefault="00590D06" w:rsidP="00192B75">
      <w:pPr>
        <w:rPr>
          <w:rFonts w:asciiTheme="minorHAnsi" w:eastAsia="Times New Roman" w:hAnsiTheme="minorHAnsi" w:cstheme="minorHAnsi"/>
          <w:color w:val="000000"/>
          <w:sz w:val="24"/>
          <w:szCs w:val="24"/>
        </w:rPr>
      </w:pPr>
      <w:r w:rsidRPr="00590D06">
        <w:rPr>
          <w:rFonts w:asciiTheme="minorHAnsi" w:eastAsia="Times New Roman" w:hAnsiTheme="minorHAnsi" w:cstheme="minorHAnsi"/>
          <w:b/>
          <w:bCs/>
          <w:color w:val="000000"/>
          <w:sz w:val="24"/>
          <w:szCs w:val="24"/>
        </w:rPr>
        <w:t>Step Two</w:t>
      </w:r>
      <w:r w:rsidR="007F7815" w:rsidRPr="00762393">
        <w:rPr>
          <w:rFonts w:asciiTheme="minorHAnsi" w:eastAsia="Times New Roman" w:hAnsiTheme="minorHAnsi" w:cstheme="minorHAnsi"/>
          <w:color w:val="000000"/>
          <w:sz w:val="24"/>
          <w:szCs w:val="24"/>
        </w:rPr>
        <w:t xml:space="preserve"> is to notify us </w:t>
      </w:r>
      <w:r w:rsidR="00BA3517">
        <w:rPr>
          <w:rFonts w:asciiTheme="minorHAnsi" w:eastAsia="Times New Roman" w:hAnsiTheme="minorHAnsi" w:cstheme="minorHAnsi"/>
          <w:color w:val="000000"/>
          <w:sz w:val="24"/>
          <w:szCs w:val="24"/>
        </w:rPr>
        <w:t xml:space="preserve">again </w:t>
      </w:r>
      <w:r w:rsidR="005B0544">
        <w:rPr>
          <w:rFonts w:asciiTheme="minorHAnsi" w:eastAsia="Times New Roman" w:hAnsiTheme="minorHAnsi" w:cstheme="minorHAnsi"/>
          <w:color w:val="000000"/>
          <w:sz w:val="24"/>
          <w:szCs w:val="24"/>
        </w:rPr>
        <w:t>when</w:t>
      </w:r>
      <w:r w:rsidR="00BA3517">
        <w:rPr>
          <w:rFonts w:asciiTheme="minorHAnsi" w:eastAsia="Times New Roman" w:hAnsiTheme="minorHAnsi" w:cstheme="minorHAnsi"/>
          <w:color w:val="000000"/>
          <w:sz w:val="24"/>
          <w:szCs w:val="24"/>
        </w:rPr>
        <w:t xml:space="preserve"> the transfer has been made</w:t>
      </w:r>
      <w:r w:rsidR="007F7815" w:rsidRPr="00762393">
        <w:rPr>
          <w:rFonts w:asciiTheme="minorHAnsi" w:eastAsia="Times New Roman" w:hAnsiTheme="minorHAnsi" w:cstheme="minorHAnsi"/>
          <w:color w:val="000000"/>
          <w:sz w:val="24"/>
          <w:szCs w:val="24"/>
        </w:rPr>
        <w:t xml:space="preserve">. Depending on how the shares are transferred, the CAC does not always get </w:t>
      </w:r>
      <w:r w:rsidR="00BA3517">
        <w:rPr>
          <w:rFonts w:asciiTheme="minorHAnsi" w:eastAsia="Times New Roman" w:hAnsiTheme="minorHAnsi" w:cstheme="minorHAnsi"/>
          <w:color w:val="000000"/>
          <w:sz w:val="24"/>
          <w:szCs w:val="24"/>
        </w:rPr>
        <w:t>the full</w:t>
      </w:r>
      <w:r w:rsidR="00762393" w:rsidRPr="00762393">
        <w:rPr>
          <w:rFonts w:asciiTheme="minorHAnsi" w:eastAsia="Times New Roman" w:hAnsiTheme="minorHAnsi" w:cstheme="minorHAnsi"/>
          <w:color w:val="000000"/>
          <w:sz w:val="24"/>
          <w:szCs w:val="24"/>
        </w:rPr>
        <w:t xml:space="preserve"> information</w:t>
      </w:r>
      <w:r w:rsidR="00BA3517">
        <w:rPr>
          <w:rFonts w:asciiTheme="minorHAnsi" w:eastAsia="Times New Roman" w:hAnsiTheme="minorHAnsi" w:cstheme="minorHAnsi"/>
          <w:color w:val="000000"/>
          <w:sz w:val="24"/>
          <w:szCs w:val="24"/>
        </w:rPr>
        <w:t xml:space="preserve"> right away.</w:t>
      </w:r>
      <w:r w:rsidR="00762393" w:rsidRPr="00762393">
        <w:rPr>
          <w:rFonts w:asciiTheme="minorHAnsi" w:eastAsia="Times New Roman" w:hAnsiTheme="minorHAnsi" w:cstheme="minorHAnsi"/>
          <w:color w:val="000000"/>
          <w:sz w:val="24"/>
          <w:szCs w:val="24"/>
        </w:rPr>
        <w:t xml:space="preserve"> </w:t>
      </w:r>
    </w:p>
    <w:p w14:paraId="03D581B5" w14:textId="30DDBBEB" w:rsidR="00762393" w:rsidRPr="00762393" w:rsidRDefault="00762393" w:rsidP="00192B75">
      <w:pPr>
        <w:rPr>
          <w:rFonts w:asciiTheme="minorHAnsi" w:eastAsia="Times New Roman" w:hAnsiTheme="minorHAnsi" w:cstheme="minorHAnsi"/>
          <w:color w:val="000000"/>
          <w:sz w:val="24"/>
          <w:szCs w:val="24"/>
        </w:rPr>
      </w:pPr>
    </w:p>
    <w:p w14:paraId="457F04EE" w14:textId="5CA2608D" w:rsidR="00762393" w:rsidRPr="00762393" w:rsidRDefault="00762393" w:rsidP="00192B75">
      <w:pPr>
        <w:rPr>
          <w:rFonts w:asciiTheme="minorHAnsi" w:eastAsia="Times New Roman" w:hAnsiTheme="minorHAnsi" w:cstheme="minorHAnsi"/>
          <w:color w:val="000000"/>
          <w:sz w:val="24"/>
          <w:szCs w:val="24"/>
        </w:rPr>
      </w:pPr>
      <w:r w:rsidRPr="00762393">
        <w:rPr>
          <w:rFonts w:asciiTheme="minorHAnsi" w:eastAsia="Times New Roman" w:hAnsiTheme="minorHAnsi" w:cstheme="minorHAnsi"/>
          <w:color w:val="000000"/>
          <w:sz w:val="24"/>
          <w:szCs w:val="24"/>
        </w:rPr>
        <w:t xml:space="preserve">Therefore, please notify our Development Director Ben </w:t>
      </w:r>
      <w:proofErr w:type="spellStart"/>
      <w:r w:rsidRPr="00762393">
        <w:rPr>
          <w:rFonts w:asciiTheme="minorHAnsi" w:eastAsia="Times New Roman" w:hAnsiTheme="minorHAnsi" w:cstheme="minorHAnsi"/>
          <w:color w:val="000000"/>
          <w:sz w:val="24"/>
          <w:szCs w:val="24"/>
        </w:rPr>
        <w:t>Keesey</w:t>
      </w:r>
      <w:proofErr w:type="spellEnd"/>
      <w:r w:rsidRPr="00762393">
        <w:rPr>
          <w:rFonts w:asciiTheme="minorHAnsi" w:eastAsia="Times New Roman" w:hAnsiTheme="minorHAnsi" w:cstheme="minorHAnsi"/>
          <w:color w:val="000000"/>
          <w:sz w:val="24"/>
          <w:szCs w:val="24"/>
        </w:rPr>
        <w:t xml:space="preserve"> (</w:t>
      </w:r>
      <w:hyperlink r:id="rId9" w:history="1">
        <w:r w:rsidRPr="00762393">
          <w:rPr>
            <w:rStyle w:val="Hyperlink"/>
            <w:rFonts w:asciiTheme="minorHAnsi" w:eastAsia="Times New Roman" w:hAnsiTheme="minorHAnsi" w:cstheme="minorHAnsi"/>
            <w:sz w:val="24"/>
            <w:szCs w:val="24"/>
          </w:rPr>
          <w:t>BKeesey@cac.org</w:t>
        </w:r>
      </w:hyperlink>
      <w:r w:rsidRPr="00762393">
        <w:rPr>
          <w:rFonts w:asciiTheme="minorHAnsi" w:eastAsia="Times New Roman" w:hAnsiTheme="minorHAnsi" w:cstheme="minorHAnsi"/>
          <w:color w:val="000000"/>
          <w:sz w:val="24"/>
          <w:szCs w:val="24"/>
        </w:rPr>
        <w:t xml:space="preserve">) with the </w:t>
      </w:r>
      <w:r w:rsidR="00BA3517">
        <w:rPr>
          <w:rFonts w:asciiTheme="minorHAnsi" w:eastAsia="Times New Roman" w:hAnsiTheme="minorHAnsi" w:cstheme="minorHAnsi"/>
          <w:color w:val="000000"/>
          <w:sz w:val="24"/>
          <w:szCs w:val="24"/>
        </w:rPr>
        <w:t>final</w:t>
      </w:r>
      <w:r w:rsidRPr="00762393">
        <w:rPr>
          <w:rFonts w:asciiTheme="minorHAnsi" w:eastAsia="Times New Roman" w:hAnsiTheme="minorHAnsi" w:cstheme="minorHAnsi"/>
          <w:color w:val="000000"/>
          <w:sz w:val="24"/>
          <w:szCs w:val="24"/>
        </w:rPr>
        <w:t xml:space="preserve"> details of your transfer (i.e. </w:t>
      </w:r>
      <w:r w:rsidR="00BA3517">
        <w:rPr>
          <w:rFonts w:asciiTheme="minorHAnsi" w:eastAsia="Times New Roman" w:hAnsiTheme="minorHAnsi" w:cstheme="minorHAnsi"/>
          <w:color w:val="000000"/>
          <w:sz w:val="24"/>
          <w:szCs w:val="24"/>
        </w:rPr>
        <w:t xml:space="preserve">Transferred </w:t>
      </w:r>
      <w:r w:rsidRPr="00762393">
        <w:rPr>
          <w:rFonts w:asciiTheme="minorHAnsi" w:eastAsia="Times New Roman" w:hAnsiTheme="minorHAnsi" w:cstheme="minorHAnsi"/>
          <w:color w:val="000000"/>
          <w:sz w:val="24"/>
          <w:szCs w:val="24"/>
        </w:rPr>
        <w:t>20 shares of Apple Computers on June 5</w:t>
      </w:r>
      <w:r w:rsidRPr="00762393">
        <w:rPr>
          <w:rFonts w:asciiTheme="minorHAnsi" w:eastAsia="Times New Roman" w:hAnsiTheme="minorHAnsi" w:cstheme="minorHAnsi"/>
          <w:color w:val="000000"/>
          <w:sz w:val="24"/>
          <w:szCs w:val="24"/>
          <w:vertAlign w:val="superscript"/>
        </w:rPr>
        <w:t>th</w:t>
      </w:r>
      <w:r w:rsidRPr="00762393">
        <w:rPr>
          <w:rFonts w:asciiTheme="minorHAnsi" w:eastAsia="Times New Roman" w:hAnsiTheme="minorHAnsi" w:cstheme="minorHAnsi"/>
          <w:color w:val="000000"/>
          <w:sz w:val="24"/>
          <w:szCs w:val="24"/>
        </w:rPr>
        <w:t xml:space="preserve">, 2020). </w:t>
      </w:r>
    </w:p>
    <w:p w14:paraId="7DD0813F" w14:textId="42FB513C" w:rsidR="00762393" w:rsidRPr="00762393" w:rsidRDefault="00762393" w:rsidP="00192B75">
      <w:pPr>
        <w:rPr>
          <w:rFonts w:asciiTheme="minorHAnsi" w:eastAsia="Times New Roman" w:hAnsiTheme="minorHAnsi" w:cstheme="minorHAnsi"/>
          <w:color w:val="000000"/>
          <w:sz w:val="24"/>
          <w:szCs w:val="24"/>
        </w:rPr>
      </w:pPr>
    </w:p>
    <w:p w14:paraId="3E6854AC" w14:textId="2A2859D8" w:rsidR="00762393" w:rsidRPr="00762393" w:rsidRDefault="00762393" w:rsidP="00192B75">
      <w:pPr>
        <w:rPr>
          <w:rFonts w:asciiTheme="minorHAnsi" w:eastAsia="Times New Roman" w:hAnsiTheme="minorHAnsi" w:cstheme="minorHAnsi"/>
          <w:color w:val="000000"/>
          <w:sz w:val="24"/>
          <w:szCs w:val="24"/>
        </w:rPr>
      </w:pPr>
      <w:r w:rsidRPr="00762393">
        <w:rPr>
          <w:rFonts w:asciiTheme="minorHAnsi" w:eastAsia="Times New Roman" w:hAnsiTheme="minorHAnsi" w:cstheme="minorHAnsi"/>
          <w:color w:val="000000"/>
          <w:sz w:val="24"/>
          <w:szCs w:val="24"/>
        </w:rPr>
        <w:t xml:space="preserve">This will help us make sure we can </w:t>
      </w:r>
      <w:r w:rsidR="00590D06">
        <w:rPr>
          <w:rFonts w:asciiTheme="minorHAnsi" w:eastAsia="Times New Roman" w:hAnsiTheme="minorHAnsi" w:cstheme="minorHAnsi"/>
          <w:color w:val="000000"/>
          <w:sz w:val="24"/>
          <w:szCs w:val="24"/>
        </w:rPr>
        <w:t xml:space="preserve">shepherd the </w:t>
      </w:r>
      <w:r w:rsidR="00BA3517">
        <w:rPr>
          <w:rFonts w:asciiTheme="minorHAnsi" w:eastAsia="Times New Roman" w:hAnsiTheme="minorHAnsi" w:cstheme="minorHAnsi"/>
          <w:color w:val="000000"/>
          <w:sz w:val="24"/>
          <w:szCs w:val="24"/>
        </w:rPr>
        <w:t xml:space="preserve">information </w:t>
      </w:r>
      <w:r w:rsidR="00590D06">
        <w:rPr>
          <w:rFonts w:asciiTheme="minorHAnsi" w:eastAsia="Times New Roman" w:hAnsiTheme="minorHAnsi" w:cstheme="minorHAnsi"/>
          <w:color w:val="000000"/>
          <w:sz w:val="24"/>
          <w:szCs w:val="24"/>
        </w:rPr>
        <w:t xml:space="preserve">and </w:t>
      </w:r>
      <w:r w:rsidRPr="00762393">
        <w:rPr>
          <w:rFonts w:asciiTheme="minorHAnsi" w:eastAsia="Times New Roman" w:hAnsiTheme="minorHAnsi" w:cstheme="minorHAnsi"/>
          <w:color w:val="000000"/>
          <w:sz w:val="24"/>
          <w:szCs w:val="24"/>
        </w:rPr>
        <w:t xml:space="preserve">verify the accuracy on our side. </w:t>
      </w:r>
    </w:p>
    <w:p w14:paraId="56D0B032" w14:textId="1F044ADA" w:rsidR="007F7815" w:rsidRPr="00762393" w:rsidRDefault="007F7815" w:rsidP="00192B75">
      <w:pPr>
        <w:rPr>
          <w:rFonts w:asciiTheme="minorHAnsi" w:eastAsia="Times New Roman" w:hAnsiTheme="minorHAnsi" w:cstheme="minorHAnsi"/>
          <w:color w:val="000000"/>
          <w:sz w:val="24"/>
          <w:szCs w:val="24"/>
        </w:rPr>
      </w:pPr>
    </w:p>
    <w:p w14:paraId="02B85B20" w14:textId="758C8A80" w:rsidR="007F7815" w:rsidRPr="00762393" w:rsidRDefault="007F7815" w:rsidP="00192B75">
      <w:pPr>
        <w:rPr>
          <w:rFonts w:asciiTheme="minorHAnsi" w:eastAsia="Times New Roman" w:hAnsiTheme="minorHAnsi" w:cstheme="minorHAnsi"/>
          <w:color w:val="000000"/>
          <w:sz w:val="24"/>
          <w:szCs w:val="24"/>
        </w:rPr>
      </w:pPr>
    </w:p>
    <w:p w14:paraId="6D397173" w14:textId="3AAE0D43" w:rsidR="00762393" w:rsidRPr="00762393" w:rsidRDefault="00762393" w:rsidP="00762393">
      <w:pPr>
        <w:pStyle w:val="Body"/>
        <w:rPr>
          <w:rFonts w:asciiTheme="minorHAnsi" w:hAnsiTheme="minorHAnsi" w:cstheme="minorHAnsi"/>
          <w:b/>
          <w:bCs/>
        </w:rPr>
      </w:pPr>
      <w:r w:rsidRPr="00762393">
        <w:rPr>
          <w:rFonts w:asciiTheme="minorHAnsi" w:hAnsiTheme="minorHAnsi" w:cstheme="minorHAnsi"/>
          <w:b/>
          <w:bCs/>
        </w:rPr>
        <w:t xml:space="preserve">Thank you so much for your consideration. </w:t>
      </w:r>
      <w:r w:rsidRPr="00762393">
        <w:rPr>
          <w:rFonts w:asciiTheme="minorHAnsi" w:hAnsiTheme="minorHAnsi" w:cstheme="minorHAnsi"/>
        </w:rPr>
        <w:t>If you have any questions along the way, please email Ben (</w:t>
      </w:r>
      <w:hyperlink r:id="rId10" w:history="1">
        <w:r w:rsidRPr="00762393">
          <w:rPr>
            <w:rStyle w:val="Hyperlink"/>
            <w:rFonts w:asciiTheme="minorHAnsi" w:hAnsiTheme="minorHAnsi" w:cstheme="minorHAnsi"/>
          </w:rPr>
          <w:t>BKeesey@cac.org</w:t>
        </w:r>
      </w:hyperlink>
      <w:r w:rsidRPr="00762393">
        <w:rPr>
          <w:rFonts w:asciiTheme="minorHAnsi" w:hAnsiTheme="minorHAnsi" w:cstheme="minorHAnsi"/>
        </w:rPr>
        <w:t>) and we’ll do our best to get back to you right away.</w:t>
      </w:r>
      <w:r w:rsidRPr="00762393">
        <w:rPr>
          <w:rFonts w:asciiTheme="minorHAnsi" w:hAnsiTheme="minorHAnsi" w:cstheme="minorHAnsi"/>
          <w:b/>
          <w:bCs/>
        </w:rPr>
        <w:t xml:space="preserve"> </w:t>
      </w:r>
    </w:p>
    <w:p w14:paraId="6AC17F00" w14:textId="77777777" w:rsidR="00762393" w:rsidRPr="00762393" w:rsidRDefault="00762393" w:rsidP="00762393">
      <w:pPr>
        <w:pStyle w:val="Body"/>
        <w:rPr>
          <w:rFonts w:asciiTheme="minorHAnsi" w:hAnsiTheme="minorHAnsi" w:cstheme="minorHAnsi"/>
          <w:b/>
          <w:bCs/>
        </w:rPr>
      </w:pPr>
    </w:p>
    <w:p w14:paraId="703B8F43" w14:textId="1C3219D7" w:rsidR="00762393" w:rsidRPr="00762393" w:rsidRDefault="00762393" w:rsidP="00762393">
      <w:pPr>
        <w:pStyle w:val="Body"/>
        <w:rPr>
          <w:rFonts w:asciiTheme="minorHAnsi" w:hAnsiTheme="minorHAnsi" w:cstheme="minorHAnsi"/>
          <w:b/>
          <w:bCs/>
        </w:rPr>
      </w:pPr>
      <w:r w:rsidRPr="00762393">
        <w:rPr>
          <w:rFonts w:asciiTheme="minorHAnsi" w:hAnsiTheme="minorHAnsi" w:cstheme="minorHAnsi"/>
        </w:rPr>
        <w:t xml:space="preserve">We will end with a note from Fr. Richard about why we are so committed to this work. </w:t>
      </w:r>
    </w:p>
    <w:p w14:paraId="37F3F334" w14:textId="77777777" w:rsidR="00762393" w:rsidRPr="00762393" w:rsidRDefault="00762393" w:rsidP="00762393">
      <w:pPr>
        <w:pStyle w:val="Body"/>
        <w:ind w:left="3600"/>
        <w:rPr>
          <w:rFonts w:asciiTheme="minorHAnsi" w:hAnsiTheme="minorHAnsi" w:cstheme="minorHAnsi"/>
          <w:b/>
          <w:bCs/>
        </w:rPr>
      </w:pPr>
    </w:p>
    <w:p w14:paraId="24C5E118" w14:textId="77777777" w:rsidR="00762393" w:rsidRPr="00762393" w:rsidRDefault="00762393" w:rsidP="00762393">
      <w:pPr>
        <w:pStyle w:val="Body"/>
        <w:ind w:left="3600"/>
        <w:rPr>
          <w:rFonts w:asciiTheme="minorHAnsi" w:hAnsiTheme="minorHAnsi" w:cstheme="minorHAnsi"/>
        </w:rPr>
      </w:pPr>
      <w:r w:rsidRPr="00762393">
        <w:rPr>
          <w:rFonts w:asciiTheme="minorHAnsi" w:hAnsiTheme="minorHAnsi" w:cstheme="minorHAnsi"/>
        </w:rPr>
        <w:t>Thank you.</w:t>
      </w:r>
    </w:p>
    <w:p w14:paraId="565908F8" w14:textId="002B57F3" w:rsidR="00762393" w:rsidRDefault="00762393" w:rsidP="00762393">
      <w:pPr>
        <w:pStyle w:val="Body"/>
        <w:spacing w:line="380" w:lineRule="atLeast"/>
        <w:rPr>
          <w:sz w:val="22"/>
          <w:szCs w:val="22"/>
        </w:rPr>
      </w:pPr>
    </w:p>
    <w:p w14:paraId="19D9A5CD" w14:textId="77777777" w:rsidR="00762393" w:rsidRDefault="00762393" w:rsidP="00762393">
      <w:pPr>
        <w:pStyle w:val="Body"/>
        <w:spacing w:line="380" w:lineRule="atLeast"/>
        <w:rPr>
          <w:sz w:val="22"/>
          <w:szCs w:val="22"/>
        </w:rPr>
      </w:pPr>
    </w:p>
    <w:p w14:paraId="30B9F53A" w14:textId="77777777" w:rsidR="00762393" w:rsidRDefault="00762393" w:rsidP="00762393">
      <w:pPr>
        <w:pStyle w:val="Body"/>
        <w:spacing w:line="380" w:lineRule="atLeast"/>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69017175" wp14:editId="776A88F7">
            <wp:extent cx="5257800" cy="762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6"/>
                    <a:stretch>
                      <a:fillRect/>
                    </a:stretch>
                  </pic:blipFill>
                  <pic:spPr>
                    <a:xfrm>
                      <a:off x="0" y="0"/>
                      <a:ext cx="5257800" cy="76200"/>
                    </a:xfrm>
                    <a:prstGeom prst="rect">
                      <a:avLst/>
                    </a:prstGeom>
                    <a:ln w="12700" cap="flat">
                      <a:noFill/>
                      <a:miter lim="400000"/>
                    </a:ln>
                    <a:effectLst/>
                  </pic:spPr>
                </pic:pic>
              </a:graphicData>
            </a:graphic>
          </wp:inline>
        </w:drawing>
      </w:r>
    </w:p>
    <w:p w14:paraId="7CD82CF3" w14:textId="491603BA" w:rsidR="00D57A0D" w:rsidRDefault="008E682F" w:rsidP="00762393"/>
    <w:p w14:paraId="6C99E05E" w14:textId="66416245" w:rsidR="00762393" w:rsidRDefault="00762393" w:rsidP="00762393"/>
    <w:p w14:paraId="4D410DB5" w14:textId="0E40E57A" w:rsidR="00762393" w:rsidRPr="00762393" w:rsidRDefault="00762393" w:rsidP="00762393">
      <w:pPr>
        <w:spacing w:line="360" w:lineRule="auto"/>
        <w:rPr>
          <w:rFonts w:ascii="Helvetica Neue" w:eastAsia="Times New Roman" w:hAnsi="Helvetica Neue" w:cs="Times New Roman"/>
        </w:rPr>
      </w:pPr>
      <w:r>
        <w:rPr>
          <w:rFonts w:ascii="Helvetica Neue" w:eastAsia="Times New Roman" w:hAnsi="Helvetica Neue" w:cs="Times New Roman"/>
          <w:color w:val="000000"/>
          <w:shd w:val="clear" w:color="auto" w:fill="FFFFFF"/>
        </w:rPr>
        <w:t>“</w:t>
      </w:r>
      <w:r w:rsidRPr="00762393">
        <w:rPr>
          <w:rFonts w:ascii="Helvetica Neue" w:eastAsia="Times New Roman" w:hAnsi="Helvetica Neue" w:cs="Times New Roman"/>
          <w:color w:val="000000"/>
          <w:shd w:val="clear" w:color="auto" w:fill="FFFFFF"/>
        </w:rPr>
        <w:t>Thomas Merton helped modern Christianity recover an awareness of contemplative practice, in part inspired by his reading of the Desert Fathers and Mothers. Merton wrote: “All through the </w:t>
      </w:r>
      <w:proofErr w:type="spellStart"/>
      <w:r w:rsidRPr="00762393">
        <w:rPr>
          <w:rFonts w:ascii="Helvetica Neue" w:eastAsia="Times New Roman" w:hAnsi="Helvetica Neue" w:cs="Times New Roman"/>
          <w:i/>
          <w:iCs/>
          <w:color w:val="000000"/>
          <w:shd w:val="clear" w:color="auto" w:fill="FFFFFF"/>
        </w:rPr>
        <w:t>Verba</w:t>
      </w:r>
      <w:proofErr w:type="spellEnd"/>
      <w:r w:rsidRPr="00762393">
        <w:rPr>
          <w:rFonts w:ascii="Helvetica Neue" w:eastAsia="Times New Roman" w:hAnsi="Helvetica Neue" w:cs="Times New Roman"/>
          <w:i/>
          <w:iCs/>
          <w:color w:val="000000"/>
          <w:shd w:val="clear" w:color="auto" w:fill="FFFFFF"/>
        </w:rPr>
        <w:t xml:space="preserve"> </w:t>
      </w:r>
      <w:proofErr w:type="spellStart"/>
      <w:r w:rsidRPr="00762393">
        <w:rPr>
          <w:rFonts w:ascii="Helvetica Neue" w:eastAsia="Times New Roman" w:hAnsi="Helvetica Neue" w:cs="Times New Roman"/>
          <w:i/>
          <w:iCs/>
          <w:color w:val="000000"/>
          <w:shd w:val="clear" w:color="auto" w:fill="FFFFFF"/>
        </w:rPr>
        <w:t>Seniorum</w:t>
      </w:r>
      <w:proofErr w:type="spellEnd"/>
      <w:r w:rsidRPr="00762393">
        <w:rPr>
          <w:rFonts w:ascii="Helvetica Neue" w:eastAsia="Times New Roman" w:hAnsi="Helvetica Neue" w:cs="Times New Roman"/>
          <w:color w:val="000000"/>
          <w:shd w:val="clear" w:color="auto" w:fill="FFFFFF"/>
        </w:rPr>
        <w:t> [</w:t>
      </w:r>
      <w:r w:rsidRPr="00762393">
        <w:rPr>
          <w:rFonts w:ascii="Helvetica Neue" w:eastAsia="Times New Roman" w:hAnsi="Helvetica Neue" w:cs="Times New Roman"/>
          <w:i/>
          <w:iCs/>
          <w:color w:val="000000"/>
          <w:shd w:val="clear" w:color="auto" w:fill="FFFFFF"/>
        </w:rPr>
        <w:t>Latin for Words of the Elders</w:t>
      </w:r>
      <w:r w:rsidRPr="00762393">
        <w:rPr>
          <w:rFonts w:ascii="Helvetica Neue" w:eastAsia="Times New Roman" w:hAnsi="Helvetica Neue" w:cs="Times New Roman"/>
          <w:color w:val="000000"/>
          <w:shd w:val="clear" w:color="auto" w:fill="FFFFFF"/>
        </w:rPr>
        <w:t>] we find a repeated insistence on the primacy of love over everything else in the spiritual life: over knowledge, gnosis, asceticism, contemplation, solitude, prayer. Love in fact </w:t>
      </w:r>
      <w:r w:rsidRPr="00762393">
        <w:rPr>
          <w:rFonts w:ascii="Helvetica Neue" w:eastAsia="Times New Roman" w:hAnsi="Helvetica Neue" w:cs="Times New Roman"/>
          <w:i/>
          <w:iCs/>
          <w:color w:val="000000"/>
          <w:shd w:val="clear" w:color="auto" w:fill="FFFFFF"/>
        </w:rPr>
        <w:t>is</w:t>
      </w:r>
      <w:r w:rsidRPr="00762393">
        <w:rPr>
          <w:rFonts w:ascii="Helvetica Neue" w:eastAsia="Times New Roman" w:hAnsi="Helvetica Neue" w:cs="Times New Roman"/>
          <w:color w:val="000000"/>
          <w:shd w:val="clear" w:color="auto" w:fill="FFFFFF"/>
        </w:rPr>
        <w:t xml:space="preserve"> the spiritual life, and without it all the other exercises of the spirit, however lofty, are emptied of content and become mere illusions. The </w:t>
      </w:r>
      <w:proofErr w:type="gramStart"/>
      <w:r w:rsidRPr="00762393">
        <w:rPr>
          <w:rFonts w:ascii="Helvetica Neue" w:eastAsia="Times New Roman" w:hAnsi="Helvetica Neue" w:cs="Times New Roman"/>
          <w:color w:val="000000"/>
          <w:shd w:val="clear" w:color="auto" w:fill="FFFFFF"/>
        </w:rPr>
        <w:t>more lofty</w:t>
      </w:r>
      <w:proofErr w:type="gramEnd"/>
      <w:r w:rsidRPr="00762393">
        <w:rPr>
          <w:rFonts w:ascii="Helvetica Neue" w:eastAsia="Times New Roman" w:hAnsi="Helvetica Neue" w:cs="Times New Roman"/>
          <w:color w:val="000000"/>
          <w:shd w:val="clear" w:color="auto" w:fill="FFFFFF"/>
        </w:rPr>
        <w:t xml:space="preserve"> they are, the more dangerous the illusion.”</w:t>
      </w:r>
    </w:p>
    <w:p w14:paraId="7563CF19" w14:textId="53B7B67D" w:rsidR="00762393" w:rsidRPr="00762393" w:rsidRDefault="00762393" w:rsidP="00762393">
      <w:pPr>
        <w:spacing w:line="360" w:lineRule="auto"/>
        <w:rPr>
          <w:rFonts w:ascii="Helvetica Neue" w:hAnsi="Helvetica Neue"/>
        </w:rPr>
      </w:pPr>
    </w:p>
    <w:p w14:paraId="49E0BC2A" w14:textId="7913F8E8" w:rsidR="00762393" w:rsidRDefault="00762393" w:rsidP="00762393">
      <w:pPr>
        <w:spacing w:line="360" w:lineRule="auto"/>
        <w:rPr>
          <w:rFonts w:ascii="Helvetica Neue" w:eastAsia="Times New Roman" w:hAnsi="Helvetica Neue" w:cs="Times New Roman"/>
        </w:rPr>
      </w:pPr>
      <w:r w:rsidRPr="00762393">
        <w:rPr>
          <w:rFonts w:ascii="Helvetica Neue" w:eastAsia="Times New Roman" w:hAnsi="Helvetica Neue" w:cs="Times New Roman"/>
          <w:color w:val="000000"/>
          <w:shd w:val="clear" w:color="auto" w:fill="FFFFFF"/>
        </w:rPr>
        <w:t>Contemplation became a solid foundation for building a civilization and human community—not just in the wilderness centuries ago but in the world today. Contemplative consciousness labels things less easily and does not attach itself to one solitary definitive meaning. In contemplation, one experiences all things as somehow created in the image of God and therefore of equal dignity and deserving of respect.</w:t>
      </w:r>
      <w:r>
        <w:rPr>
          <w:rFonts w:ascii="Helvetica Neue" w:eastAsia="Times New Roman" w:hAnsi="Helvetica Neue" w:cs="Times New Roman"/>
          <w:color w:val="000000"/>
          <w:shd w:val="clear" w:color="auto" w:fill="FFFFFF"/>
        </w:rPr>
        <w:t>”</w:t>
      </w:r>
    </w:p>
    <w:p w14:paraId="56FE2889" w14:textId="77777777" w:rsidR="00762393" w:rsidRPr="00762393" w:rsidRDefault="00762393" w:rsidP="00762393">
      <w:pPr>
        <w:spacing w:line="360" w:lineRule="auto"/>
        <w:rPr>
          <w:rFonts w:ascii="Helvetica Neue" w:eastAsia="Times New Roman" w:hAnsi="Helvetica Neue" w:cs="Times New Roman"/>
        </w:rPr>
      </w:pPr>
    </w:p>
    <w:p w14:paraId="36FBB219" w14:textId="6AB04346" w:rsidR="00762393" w:rsidRDefault="00762393" w:rsidP="00762393">
      <w:pPr>
        <w:pStyle w:val="ListParagraph"/>
        <w:numPr>
          <w:ilvl w:val="0"/>
          <w:numId w:val="1"/>
        </w:numPr>
        <w:spacing w:line="360" w:lineRule="auto"/>
        <w:rPr>
          <w:rFonts w:ascii="Helvetica Neue" w:hAnsi="Helvetica Neue"/>
        </w:rPr>
      </w:pPr>
      <w:r w:rsidRPr="00762393">
        <w:rPr>
          <w:rFonts w:ascii="Helvetica Neue" w:hAnsi="Helvetica Neue"/>
        </w:rPr>
        <w:t>Richard Rohr</w:t>
      </w:r>
    </w:p>
    <w:p w14:paraId="682F786A" w14:textId="77777777" w:rsidR="00762393" w:rsidRPr="00762393" w:rsidRDefault="00762393" w:rsidP="00762393">
      <w:pPr>
        <w:pStyle w:val="ListParagraph"/>
        <w:spacing w:line="360" w:lineRule="auto"/>
        <w:ind w:left="1080"/>
        <w:rPr>
          <w:rFonts w:ascii="Helvetica Neue" w:hAnsi="Helvetica Neue"/>
        </w:rPr>
      </w:pPr>
    </w:p>
    <w:p w14:paraId="02E7431A" w14:textId="7D05E4FA" w:rsidR="00762393" w:rsidRDefault="00762393" w:rsidP="00762393">
      <w:r>
        <w:rPr>
          <w:rFonts w:ascii="Helvetica Neue" w:eastAsia="Helvetica Neue" w:hAnsi="Helvetica Neue" w:cs="Helvetica Neue"/>
          <w:noProof/>
        </w:rPr>
        <w:drawing>
          <wp:inline distT="0" distB="0" distL="0" distR="0" wp14:anchorId="662E554A" wp14:editId="1A8ADC37">
            <wp:extent cx="5257800" cy="762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6"/>
                    <a:stretch>
                      <a:fillRect/>
                    </a:stretch>
                  </pic:blipFill>
                  <pic:spPr>
                    <a:xfrm>
                      <a:off x="0" y="0"/>
                      <a:ext cx="5257800" cy="76200"/>
                    </a:xfrm>
                    <a:prstGeom prst="rect">
                      <a:avLst/>
                    </a:prstGeom>
                    <a:ln w="12700" cap="flat">
                      <a:noFill/>
                      <a:miter lim="400000"/>
                    </a:ln>
                    <a:effectLst/>
                  </pic:spPr>
                </pic:pic>
              </a:graphicData>
            </a:graphic>
          </wp:inline>
        </w:drawing>
      </w:r>
    </w:p>
    <w:sectPr w:rsidR="00762393" w:rsidSect="00762393">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EE70AC"/>
    <w:multiLevelType w:val="hybridMultilevel"/>
    <w:tmpl w:val="EE90B122"/>
    <w:lvl w:ilvl="0" w:tplc="16F88D4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75"/>
    <w:rsid w:val="000C5743"/>
    <w:rsid w:val="00192B75"/>
    <w:rsid w:val="00381157"/>
    <w:rsid w:val="00576336"/>
    <w:rsid w:val="00582BD2"/>
    <w:rsid w:val="00590D06"/>
    <w:rsid w:val="005B0544"/>
    <w:rsid w:val="005D529C"/>
    <w:rsid w:val="00762393"/>
    <w:rsid w:val="007F7815"/>
    <w:rsid w:val="008E682F"/>
    <w:rsid w:val="00937152"/>
    <w:rsid w:val="0094036D"/>
    <w:rsid w:val="00BA3517"/>
    <w:rsid w:val="00C3013B"/>
    <w:rsid w:val="00CE4507"/>
    <w:rsid w:val="00DC0E43"/>
    <w:rsid w:val="00E6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9904"/>
  <w15:chartTrackingRefBased/>
  <w15:docId w15:val="{40D2A5D5-6BAD-4DE7-9CBB-7412A5E0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B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B75"/>
    <w:rPr>
      <w:color w:val="0563C1"/>
      <w:u w:val="single"/>
    </w:rPr>
  </w:style>
  <w:style w:type="paragraph" w:customStyle="1" w:styleId="Body">
    <w:name w:val="Body"/>
    <w:rsid w:val="007F7815"/>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styleId="UnresolvedMention">
    <w:name w:val="Unresolved Mention"/>
    <w:basedOn w:val="DefaultParagraphFont"/>
    <w:uiPriority w:val="99"/>
    <w:semiHidden/>
    <w:unhideWhenUsed/>
    <w:rsid w:val="00762393"/>
    <w:rPr>
      <w:color w:val="605E5C"/>
      <w:shd w:val="clear" w:color="auto" w:fill="E1DFDD"/>
    </w:rPr>
  </w:style>
  <w:style w:type="character" w:styleId="Emphasis">
    <w:name w:val="Emphasis"/>
    <w:basedOn w:val="DefaultParagraphFont"/>
    <w:uiPriority w:val="20"/>
    <w:qFormat/>
    <w:rsid w:val="00762393"/>
    <w:rPr>
      <w:i/>
      <w:iCs/>
    </w:rPr>
  </w:style>
  <w:style w:type="character" w:customStyle="1" w:styleId="il">
    <w:name w:val="il"/>
    <w:basedOn w:val="DefaultParagraphFont"/>
    <w:rsid w:val="00762393"/>
  </w:style>
  <w:style w:type="paragraph" w:styleId="ListParagraph">
    <w:name w:val="List Paragraph"/>
    <w:basedOn w:val="Normal"/>
    <w:uiPriority w:val="34"/>
    <w:qFormat/>
    <w:rsid w:val="00762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288617">
      <w:bodyDiv w:val="1"/>
      <w:marLeft w:val="0"/>
      <w:marRight w:val="0"/>
      <w:marTop w:val="0"/>
      <w:marBottom w:val="0"/>
      <w:divBdr>
        <w:top w:val="none" w:sz="0" w:space="0" w:color="auto"/>
        <w:left w:val="none" w:sz="0" w:space="0" w:color="auto"/>
        <w:bottom w:val="none" w:sz="0" w:space="0" w:color="auto"/>
        <w:right w:val="none" w:sz="0" w:space="0" w:color="auto"/>
      </w:divBdr>
    </w:div>
    <w:div w:id="1501848465">
      <w:bodyDiv w:val="1"/>
      <w:marLeft w:val="0"/>
      <w:marRight w:val="0"/>
      <w:marTop w:val="0"/>
      <w:marBottom w:val="0"/>
      <w:divBdr>
        <w:top w:val="none" w:sz="0" w:space="0" w:color="auto"/>
        <w:left w:val="none" w:sz="0" w:space="0" w:color="auto"/>
        <w:bottom w:val="none" w:sz="0" w:space="0" w:color="auto"/>
        <w:right w:val="none" w:sz="0" w:space="0" w:color="auto"/>
      </w:divBdr>
    </w:div>
    <w:div w:id="183838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ardenas@nmb-t.com" TargetMode="External"/><Relationship Id="rId3" Type="http://schemas.openxmlformats.org/officeDocument/2006/relationships/settings" Target="settings.xml"/><Relationship Id="rId7" Type="http://schemas.openxmlformats.org/officeDocument/2006/relationships/hyperlink" Target="mailto:BKeesey@ca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BKeesey@cac.org" TargetMode="External"/><Relationship Id="rId4" Type="http://schemas.openxmlformats.org/officeDocument/2006/relationships/webSettings" Target="webSettings.xml"/><Relationship Id="rId9" Type="http://schemas.openxmlformats.org/officeDocument/2006/relationships/hyperlink" Target="mailto:BKeesey@c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Clemons</dc:creator>
  <cp:keywords/>
  <dc:description/>
  <cp:lastModifiedBy>Ben Keesey</cp:lastModifiedBy>
  <cp:revision>10</cp:revision>
  <dcterms:created xsi:type="dcterms:W3CDTF">2020-04-24T22:35:00Z</dcterms:created>
  <dcterms:modified xsi:type="dcterms:W3CDTF">2020-06-10T20:55:00Z</dcterms:modified>
</cp:coreProperties>
</file>